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223F8" w14:textId="77777777" w:rsidR="004902AD" w:rsidRPr="005C257D" w:rsidRDefault="004902AD" w:rsidP="004902AD">
      <w:pPr>
        <w:rPr>
          <w:rFonts w:cstheme="minorHAnsi"/>
          <w:b/>
          <w:sz w:val="24"/>
          <w:szCs w:val="24"/>
        </w:rPr>
      </w:pPr>
      <w:r w:rsidRPr="005C257D">
        <w:rPr>
          <w:rFonts w:cstheme="minorHAnsi"/>
          <w:b/>
          <w:sz w:val="24"/>
          <w:szCs w:val="24"/>
        </w:rPr>
        <w:t>Chapter 18: The Kaplan Meier Survival Function</w:t>
      </w:r>
    </w:p>
    <w:p w14:paraId="2B6BB108" w14:textId="77777777" w:rsidR="00D93A28" w:rsidRDefault="00D93A28" w:rsidP="00D93A28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 senior and principal clinical psychologists in a region are monitored for 24 years. During that time, some leave the profession. Censoring occurs either when the study ends or they are lost to follow-up.  </w:t>
      </w:r>
    </w:p>
    <w:p w14:paraId="5D7349A3" w14:textId="77777777" w:rsidR="00D93A28" w:rsidRDefault="00D93A28" w:rsidP="00D93A28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Load the data (Psychologists Leaving.csv) in Jamovi and analyze the Kaplan-Meier curve. If this is the first time you have used this application, load the 'Death Watch' module into Jamovi.  </w:t>
      </w:r>
    </w:p>
    <w:tbl>
      <w:tblPr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18"/>
      </w:tblGrid>
      <w:tr w:rsidR="004902AD" w:rsidRPr="005C257D" w14:paraId="40A86E56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5D78BE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bookmarkStart w:id="0" w:name="_GoBack"/>
            <w:bookmarkEnd w:id="0"/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EDECF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eparture</w:t>
            </w:r>
          </w:p>
        </w:tc>
      </w:tr>
      <w:tr w:rsidR="004902AD" w:rsidRPr="005C257D" w14:paraId="4DC78674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9DB256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CF3F9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1E6BF86D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7E010E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FB6C0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20FD05F8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2623B2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34430C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37D7AD52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DAB012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A16620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623C044C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20F881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EA654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05E1B234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7DB798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F90FD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453B88B0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7E3B8C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BF4EB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11F34414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F7A959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2873E8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750543C8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8780F8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6B6B6F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6522D3E6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065447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DC151E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54348DE5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27FAA5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C7487D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0668EDC8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3463A7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DFF93A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390F7216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76BE9E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7B664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20E1AD0F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987AA1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A534A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62F392AC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B8C961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12592B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04B3E89A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EB856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028BA4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3661775A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EEFD24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72137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63F0C6D1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2C773C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E713D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756790AC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08241B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5DF40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2F691A4F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26187D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862C94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</w:tbl>
    <w:p w14:paraId="6E231BCB" w14:textId="77777777" w:rsidR="004902AD" w:rsidRPr="005C257D" w:rsidRDefault="004902AD" w:rsidP="004902AD">
      <w:pPr>
        <w:rPr>
          <w:rFonts w:cstheme="minorHAnsi"/>
          <w:sz w:val="24"/>
          <w:szCs w:val="24"/>
        </w:rPr>
      </w:pPr>
    </w:p>
    <w:p w14:paraId="38E1A932" w14:textId="77777777" w:rsidR="004902AD" w:rsidRPr="005C257D" w:rsidRDefault="004902AD" w:rsidP="004902AD">
      <w:pPr>
        <w:pStyle w:val="NormalWeb"/>
        <w:rPr>
          <w:rFonts w:asciiTheme="minorHAnsi" w:hAnsiTheme="minorHAnsi" w:cstheme="minorHAnsi"/>
          <w:color w:val="333333"/>
        </w:rPr>
      </w:pPr>
    </w:p>
    <w:p w14:paraId="4424B297" w14:textId="08F24BC2" w:rsidR="004902AD" w:rsidRPr="005C257D" w:rsidRDefault="004902AD" w:rsidP="004902AD">
      <w:pPr>
        <w:rPr>
          <w:rFonts w:cstheme="minorHAnsi"/>
          <w:color w:val="333333"/>
          <w:sz w:val="24"/>
          <w:szCs w:val="24"/>
        </w:rPr>
      </w:pPr>
    </w:p>
    <w:sectPr w:rsidR="004902AD" w:rsidRPr="005C25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76"/>
    <w:rsid w:val="00072748"/>
    <w:rsid w:val="003842AC"/>
    <w:rsid w:val="004902AD"/>
    <w:rsid w:val="00647B79"/>
    <w:rsid w:val="007C571E"/>
    <w:rsid w:val="009E0079"/>
    <w:rsid w:val="009E23EA"/>
    <w:rsid w:val="00A24E43"/>
    <w:rsid w:val="00BE18CB"/>
    <w:rsid w:val="00CC3637"/>
    <w:rsid w:val="00D560A4"/>
    <w:rsid w:val="00D93A28"/>
    <w:rsid w:val="00DA7AD8"/>
    <w:rsid w:val="00E5066B"/>
    <w:rsid w:val="00E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D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2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7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13</cp:revision>
  <dcterms:created xsi:type="dcterms:W3CDTF">2020-03-23T18:27:00Z</dcterms:created>
  <dcterms:modified xsi:type="dcterms:W3CDTF">2021-05-22T14:52:00Z</dcterms:modified>
</cp:coreProperties>
</file>