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66FE" w14:textId="0646F489" w:rsidR="002F5411" w:rsidRPr="00995CFB" w:rsidRDefault="00444B8E">
      <w:pPr>
        <w:rPr>
          <w:rFonts w:cstheme="minorHAnsi"/>
          <w:b/>
          <w:sz w:val="24"/>
          <w:szCs w:val="24"/>
        </w:rPr>
      </w:pPr>
      <w:r w:rsidRPr="00995CFB">
        <w:rPr>
          <w:rFonts w:cstheme="minorHAnsi"/>
          <w:b/>
          <w:sz w:val="24"/>
          <w:szCs w:val="24"/>
        </w:rPr>
        <w:t>Chapter 15 Partial and Semi Partial Correlations</w:t>
      </w:r>
    </w:p>
    <w:p w14:paraId="6B1FD713" w14:textId="6CC3CFCC" w:rsidR="00444B8E" w:rsidRPr="00995CFB" w:rsidRDefault="003054EB">
      <w:pPr>
        <w:rPr>
          <w:rFonts w:cstheme="minorHAnsi"/>
          <w:sz w:val="24"/>
          <w:szCs w:val="24"/>
        </w:rPr>
      </w:pPr>
      <w:r w:rsidRPr="00995CFB">
        <w:rPr>
          <w:rFonts w:cstheme="minorHAnsi"/>
          <w:sz w:val="24"/>
          <w:szCs w:val="24"/>
        </w:rPr>
        <w:t>Open the Academic Pay.csv data in JASP</w:t>
      </w:r>
      <w:r w:rsidR="00444B8E" w:rsidRPr="00995CFB">
        <w:rPr>
          <w:rFonts w:cstheme="minorHAnsi"/>
          <w:sz w:val="24"/>
          <w:szCs w:val="24"/>
        </w:rPr>
        <w:t xml:space="preserve"> and perform a regression model examining </w:t>
      </w:r>
      <w:r w:rsidR="001B7CA8" w:rsidRPr="00995CFB">
        <w:rPr>
          <w:rFonts w:cstheme="minorHAnsi"/>
          <w:sz w:val="24"/>
          <w:szCs w:val="24"/>
        </w:rPr>
        <w:t>if years in service explains the salary differentials among professors. Next, analyze if rank has a partial correlation effect on the association of these two variables.</w:t>
      </w:r>
    </w:p>
    <w:p w14:paraId="787364A6" w14:textId="0D942AB1" w:rsidR="0011187C" w:rsidRPr="00995CFB" w:rsidRDefault="0011187C">
      <w:pPr>
        <w:rPr>
          <w:rFonts w:cstheme="minorHAnsi"/>
          <w:sz w:val="24"/>
          <w:szCs w:val="24"/>
        </w:rPr>
      </w:pPr>
      <w:r w:rsidRPr="00995CFB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500E337" wp14:editId="2308398A">
            <wp:extent cx="2800350" cy="3380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7783" cy="338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B54381" w14:textId="77777777" w:rsidR="0011187C" w:rsidRPr="00995CFB" w:rsidRDefault="0011187C" w:rsidP="0011187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995CFB">
        <w:rPr>
          <w:rFonts w:asciiTheme="minorHAnsi" w:hAnsiTheme="minorHAnsi" w:cstheme="minorHAnsi"/>
          <w:sz w:val="24"/>
          <w:szCs w:val="24"/>
        </w:rPr>
        <w:t>Linear Regression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30"/>
        <w:gridCol w:w="1028"/>
        <w:gridCol w:w="64"/>
        <w:gridCol w:w="578"/>
        <w:gridCol w:w="43"/>
        <w:gridCol w:w="1348"/>
        <w:gridCol w:w="84"/>
        <w:gridCol w:w="98"/>
        <w:gridCol w:w="900"/>
        <w:gridCol w:w="82"/>
        <w:gridCol w:w="1315"/>
        <w:gridCol w:w="43"/>
        <w:gridCol w:w="699"/>
        <w:gridCol w:w="36"/>
        <w:gridCol w:w="630"/>
        <w:gridCol w:w="36"/>
      </w:tblGrid>
      <w:tr w:rsidR="0011187C" w:rsidRPr="00995CFB" w14:paraId="04224259" w14:textId="77777777" w:rsidTr="0011187C">
        <w:trPr>
          <w:gridAfter w:val="5"/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5EB6F87" w14:textId="77777777" w:rsidR="0011187C" w:rsidRPr="00995CFB" w:rsidRDefault="0011187C">
            <w:pPr>
              <w:divId w:val="1703283398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Summary </w:t>
            </w:r>
          </w:p>
        </w:tc>
      </w:tr>
      <w:tr w:rsidR="0011187C" w:rsidRPr="00995CFB" w14:paraId="3864C002" w14:textId="77777777" w:rsidTr="0011187C">
        <w:trPr>
          <w:gridAfter w:val="5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157FB91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75ABC1A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EEEDD6E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CB19056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2FB291B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RMSE </w:t>
            </w:r>
          </w:p>
        </w:tc>
      </w:tr>
      <w:tr w:rsidR="0011187C" w:rsidRPr="00995CFB" w14:paraId="5CF1744A" w14:textId="77777777" w:rsidTr="0011187C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6E658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F7AB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4640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F13D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85BF8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1C8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1BF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8CF8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E6C39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28577.736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A9C0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4B30F22B" w14:textId="77777777" w:rsidTr="0011187C">
        <w:trPr>
          <w:gridAfter w:val="5"/>
        </w:trPr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607255B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0929B83B" w14:textId="77777777" w:rsidTr="0011187C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FC73ADB" w14:textId="77777777" w:rsidR="0011187C" w:rsidRPr="00995CFB" w:rsidRDefault="0011187C" w:rsidP="001118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11187C" w:rsidRPr="00995CFB" w14:paraId="1125D8E5" w14:textId="77777777" w:rsidTr="0011187C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8D6CA7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C8E0580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76009B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D01EC97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5CFB">
              <w:rPr>
                <w:rFonts w:cstheme="minorHAnsi"/>
                <w:b/>
                <w:bCs/>
                <w:sz w:val="24"/>
                <w:szCs w:val="24"/>
              </w:rPr>
              <w:t>df</w:t>
            </w:r>
            <w:proofErr w:type="spellEnd"/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DDE0BC3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A760670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CE1E548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11187C" w:rsidRPr="00995CFB" w14:paraId="4BD797E4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E859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78E68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EE733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Regression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86AF1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B6A1B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4.071e +10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25D6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54EB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8D14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E5E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4.071e +10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1DF8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A53C8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49.847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CE989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80A5B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219E0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3BEBFB6D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AE6DD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76860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C1EA3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4568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379B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3.226e +11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1B15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CDEC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B240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E38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8.167e  +8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0C0C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1B9B6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665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8EEA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918D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08ED37AC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96B53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72A1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78801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976A9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A2B99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3.633e +11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796A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C3BB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AF52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AC82E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E7AB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63E1C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96F2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AAAE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B281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5CF6BC47" w14:textId="77777777" w:rsidTr="0011187C">
        <w:tc>
          <w:tcPr>
            <w:tcW w:w="0" w:type="auto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7D8227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A1CCC8" w14:textId="77777777" w:rsidR="0011187C" w:rsidRPr="00995CFB" w:rsidRDefault="0011187C" w:rsidP="0011187C">
      <w:pPr>
        <w:rPr>
          <w:rFonts w:cstheme="minorHAnsi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30"/>
        <w:gridCol w:w="1073"/>
        <w:gridCol w:w="36"/>
        <w:gridCol w:w="1554"/>
        <w:gridCol w:w="53"/>
        <w:gridCol w:w="1437"/>
        <w:gridCol w:w="55"/>
        <w:gridCol w:w="1261"/>
        <w:gridCol w:w="79"/>
        <w:gridCol w:w="699"/>
        <w:gridCol w:w="36"/>
        <w:gridCol w:w="630"/>
        <w:gridCol w:w="36"/>
      </w:tblGrid>
      <w:tr w:rsidR="0011187C" w:rsidRPr="00995CFB" w14:paraId="7823D67A" w14:textId="77777777" w:rsidTr="0011187C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A39D817" w14:textId="77777777" w:rsidR="0011187C" w:rsidRPr="00995CFB" w:rsidRDefault="0011187C">
            <w:pPr>
              <w:divId w:val="1528904126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11187C" w:rsidRPr="00995CFB" w14:paraId="7D7377ED" w14:textId="77777777" w:rsidTr="0011187C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1E7EFBF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9E53BBF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A31BB32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E73878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16E1C1F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839CADF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C289F49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11187C" w:rsidRPr="00995CFB" w14:paraId="31F11FEE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CB91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296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14468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A1F47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EA3E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99974.653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3EA0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6FA0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2416.605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270F9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4F484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57A04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D44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41.370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862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86DC4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C08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7D69DBC5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2CC19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C9E5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45A56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yrs.service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A5514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ED72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779.569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1BD4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18A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110.417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684C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186E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17BC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40B0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7.060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C5DA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4D7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386D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4C40A5A9" w14:textId="77777777" w:rsidTr="0011187C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1210EC6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8368DB0" w14:textId="1154AC79" w:rsidR="0011187C" w:rsidRPr="00995CFB" w:rsidRDefault="0011187C">
      <w:pPr>
        <w:rPr>
          <w:rFonts w:cstheme="minorHAnsi"/>
          <w:sz w:val="24"/>
          <w:szCs w:val="24"/>
        </w:rPr>
      </w:pPr>
    </w:p>
    <w:p w14:paraId="7869630A" w14:textId="72713EC3" w:rsidR="00C8466D" w:rsidRPr="00995CFB" w:rsidRDefault="0072116F">
      <w:pPr>
        <w:rPr>
          <w:rFonts w:cstheme="minorHAnsi"/>
          <w:color w:val="4472C4" w:themeColor="accent1"/>
          <w:sz w:val="24"/>
          <w:szCs w:val="24"/>
        </w:rPr>
      </w:pPr>
      <w:r w:rsidRPr="00995CFB">
        <w:rPr>
          <w:rFonts w:cstheme="minorHAnsi"/>
          <w:color w:val="4472C4" w:themeColor="accent1"/>
          <w:sz w:val="24"/>
          <w:szCs w:val="24"/>
        </w:rPr>
        <w:t>The regression results show that years in service is a significant predictor of a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 xml:space="preserve"> professor’s salary since the </w:t>
      </w:r>
      <w:r w:rsidR="003054EB" w:rsidRPr="00995CFB">
        <w:rPr>
          <w:rFonts w:cstheme="minorHAnsi"/>
          <w:i/>
          <w:color w:val="4472C4" w:themeColor="accent1"/>
          <w:sz w:val="24"/>
          <w:szCs w:val="24"/>
        </w:rPr>
        <w:t>p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5CFB">
        <w:rPr>
          <w:rFonts w:cstheme="minorHAnsi"/>
          <w:color w:val="4472C4" w:themeColor="accent1"/>
          <w:sz w:val="24"/>
          <w:szCs w:val="24"/>
        </w:rPr>
        <w:t xml:space="preserve">value of the coefficient is less than 0.05. This is intuitive since 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>years in service are</w:t>
      </w:r>
      <w:r w:rsidRPr="00995CFB">
        <w:rPr>
          <w:rFonts w:cstheme="minorHAnsi"/>
          <w:color w:val="4472C4" w:themeColor="accent1"/>
          <w:sz w:val="24"/>
          <w:szCs w:val="24"/>
        </w:rPr>
        <w:t xml:space="preserve"> an indicator of tenure.</w:t>
      </w:r>
    </w:p>
    <w:p w14:paraId="4889D9C6" w14:textId="461C3603" w:rsidR="0072116F" w:rsidRPr="00995CFB" w:rsidRDefault="003054EB">
      <w:pPr>
        <w:rPr>
          <w:rFonts w:cstheme="minorHAnsi"/>
          <w:color w:val="4472C4" w:themeColor="accent1"/>
          <w:sz w:val="24"/>
          <w:szCs w:val="24"/>
        </w:rPr>
      </w:pPr>
      <w:r w:rsidRPr="00995CFB">
        <w:rPr>
          <w:rFonts w:cstheme="minorHAnsi"/>
          <w:color w:val="4472C4" w:themeColor="accent1"/>
          <w:sz w:val="24"/>
          <w:szCs w:val="24"/>
        </w:rPr>
        <w:t>Add</w:t>
      </w:r>
      <w:r w:rsidR="008051F5" w:rsidRPr="00995CFB"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5CFB">
        <w:rPr>
          <w:rFonts w:cstheme="minorHAnsi"/>
          <w:color w:val="4472C4" w:themeColor="accent1"/>
          <w:sz w:val="24"/>
          <w:szCs w:val="24"/>
        </w:rPr>
        <w:t>Rank</w:t>
      </w:r>
      <w:r w:rsidR="0072116F" w:rsidRPr="00995CFB">
        <w:rPr>
          <w:rFonts w:cstheme="minorHAnsi"/>
          <w:color w:val="4472C4" w:themeColor="accent1"/>
          <w:sz w:val="24"/>
          <w:szCs w:val="24"/>
        </w:rPr>
        <w:t xml:space="preserve"> as a variable and look at its partial correlation with the two variables to see if it is necessary to make it a control variable because it affects the association of salary and years in service.</w:t>
      </w:r>
    </w:p>
    <w:p w14:paraId="4918A468" w14:textId="77777777" w:rsidR="00C8466D" w:rsidRPr="00995CFB" w:rsidRDefault="00C8466D">
      <w:pPr>
        <w:rPr>
          <w:rFonts w:cstheme="minorHAnsi"/>
          <w:sz w:val="24"/>
          <w:szCs w:val="24"/>
        </w:rPr>
      </w:pPr>
    </w:p>
    <w:p w14:paraId="54D8E51E" w14:textId="32160850" w:rsidR="0011187C" w:rsidRPr="00995CFB" w:rsidRDefault="0011187C">
      <w:pPr>
        <w:rPr>
          <w:rFonts w:cstheme="minorHAnsi"/>
          <w:sz w:val="24"/>
          <w:szCs w:val="24"/>
        </w:rPr>
      </w:pPr>
      <w:r w:rsidRPr="00995CFB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D711298" wp14:editId="18E8B28A">
            <wp:extent cx="2900331" cy="347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2274" cy="348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9B70A" w14:textId="42442560" w:rsidR="0011187C" w:rsidRPr="00995CFB" w:rsidRDefault="0011187C">
      <w:pPr>
        <w:rPr>
          <w:rFonts w:cstheme="minorHAnsi"/>
          <w:sz w:val="24"/>
          <w:szCs w:val="24"/>
        </w:rPr>
      </w:pPr>
      <w:r w:rsidRPr="00995CFB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2F6B2247" wp14:editId="51B906BB">
            <wp:extent cx="4667250" cy="224237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5489" cy="225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AADDD" w14:textId="68E550C8" w:rsidR="0011187C" w:rsidRPr="00995CFB" w:rsidRDefault="0011187C">
      <w:pPr>
        <w:rPr>
          <w:rFonts w:cstheme="minorHAnsi"/>
          <w:sz w:val="24"/>
          <w:szCs w:val="24"/>
        </w:rPr>
      </w:pPr>
    </w:p>
    <w:p w14:paraId="5FFA1777" w14:textId="77777777" w:rsidR="0011187C" w:rsidRPr="00995CFB" w:rsidRDefault="0011187C" w:rsidP="0011187C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995CFB">
        <w:rPr>
          <w:rFonts w:asciiTheme="minorHAnsi" w:hAnsiTheme="minorHAnsi" w:cstheme="minorHAnsi"/>
          <w:sz w:val="24"/>
          <w:szCs w:val="24"/>
        </w:rPr>
        <w:t>Linear Regression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30"/>
        <w:gridCol w:w="1028"/>
        <w:gridCol w:w="64"/>
        <w:gridCol w:w="578"/>
        <w:gridCol w:w="43"/>
        <w:gridCol w:w="1348"/>
        <w:gridCol w:w="84"/>
        <w:gridCol w:w="98"/>
        <w:gridCol w:w="900"/>
        <w:gridCol w:w="82"/>
        <w:gridCol w:w="1315"/>
        <w:gridCol w:w="43"/>
        <w:gridCol w:w="821"/>
        <w:gridCol w:w="36"/>
        <w:gridCol w:w="630"/>
        <w:gridCol w:w="36"/>
      </w:tblGrid>
      <w:tr w:rsidR="0011187C" w:rsidRPr="00995CFB" w14:paraId="2DF5BEA3" w14:textId="77777777" w:rsidTr="0011187C">
        <w:trPr>
          <w:gridAfter w:val="5"/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8632100" w14:textId="77777777" w:rsidR="0011187C" w:rsidRPr="00995CFB" w:rsidRDefault="0011187C">
            <w:pPr>
              <w:divId w:val="710033178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Summary </w:t>
            </w:r>
          </w:p>
        </w:tc>
      </w:tr>
      <w:tr w:rsidR="0011187C" w:rsidRPr="00995CFB" w14:paraId="0DE8415B" w14:textId="77777777" w:rsidTr="0011187C">
        <w:trPr>
          <w:gridAfter w:val="5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79F518D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6085C00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9BE344E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R²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E9790B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Adjusted R²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7D55345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RMSE </w:t>
            </w:r>
          </w:p>
        </w:tc>
      </w:tr>
      <w:tr w:rsidR="0011187C" w:rsidRPr="00995CFB" w14:paraId="19E36363" w14:textId="77777777" w:rsidTr="0011187C">
        <w:trPr>
          <w:gridAfter w:val="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FF7E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558F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1E61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53109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0BF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22F6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1A99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39C2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B95D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23840.520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0EA2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1D0B4A18" w14:textId="77777777" w:rsidTr="0011187C">
        <w:trPr>
          <w:gridAfter w:val="5"/>
        </w:trPr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3688D8E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35DDD94B" w14:textId="77777777" w:rsidTr="0011187C">
        <w:trPr>
          <w:tblHeader/>
        </w:trPr>
        <w:tc>
          <w:tcPr>
            <w:tcW w:w="0" w:type="auto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5263576" w14:textId="77777777" w:rsidR="0011187C" w:rsidRPr="00995CFB" w:rsidRDefault="0011187C" w:rsidP="001118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11187C" w:rsidRPr="00995CFB" w14:paraId="4721ED13" w14:textId="77777777" w:rsidTr="0011187C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AE5DB87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F23963E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347BE50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25CCB38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95CFB">
              <w:rPr>
                <w:rFonts w:cstheme="minorHAnsi"/>
                <w:b/>
                <w:bCs/>
                <w:sz w:val="24"/>
                <w:szCs w:val="24"/>
              </w:rPr>
              <w:t>df</w:t>
            </w:r>
            <w:proofErr w:type="spellEnd"/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CECFA1B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A43EB0D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A9D1456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11187C" w:rsidRPr="00995CFB" w14:paraId="7A6F1B15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0D6D4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768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70306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Regression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BC424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04D1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1.394e +11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9D45B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46399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DBC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5D43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6.968e +10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AF0F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AE30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122.598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3B52B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A0CC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5C0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44BA1569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EEAB8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F528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D31E0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F2062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A50C8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2.239e +11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9C1D4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DAC3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3CD4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647A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5.684e  +8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88480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F560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5134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2705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CFE7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5DEEFF91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42740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8E6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CE7B2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163F2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3EAF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3.633e +11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909F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F866B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49A3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D775D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911E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008E8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2852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AC69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25DA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11517DEC" w14:textId="77777777" w:rsidTr="0011187C">
        <w:tc>
          <w:tcPr>
            <w:tcW w:w="0" w:type="auto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4CF5736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E588F43" w14:textId="77777777" w:rsidR="0011187C" w:rsidRPr="00995CFB" w:rsidRDefault="0011187C" w:rsidP="0011187C">
      <w:pPr>
        <w:rPr>
          <w:rFonts w:cstheme="minorHAnsi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30"/>
        <w:gridCol w:w="1073"/>
        <w:gridCol w:w="36"/>
        <w:gridCol w:w="57"/>
        <w:gridCol w:w="952"/>
        <w:gridCol w:w="55"/>
        <w:gridCol w:w="759"/>
        <w:gridCol w:w="1437"/>
        <w:gridCol w:w="55"/>
        <w:gridCol w:w="1266"/>
        <w:gridCol w:w="74"/>
        <w:gridCol w:w="699"/>
        <w:gridCol w:w="36"/>
        <w:gridCol w:w="630"/>
        <w:gridCol w:w="36"/>
      </w:tblGrid>
      <w:tr w:rsidR="0011187C" w:rsidRPr="00995CFB" w14:paraId="231A9AA0" w14:textId="77777777" w:rsidTr="0011187C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67CF6F3" w14:textId="77777777" w:rsidR="0011187C" w:rsidRPr="00995CFB" w:rsidRDefault="0011187C">
            <w:pPr>
              <w:divId w:val="960767202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11187C" w:rsidRPr="00995CFB" w14:paraId="74BB2560" w14:textId="77777777" w:rsidTr="0011187C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EAAB781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64E9F5E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14481EA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Unstandardized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C389A4B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Standard Error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283F022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Standardized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AA02DBB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E072FA1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 </w:t>
            </w:r>
          </w:p>
        </w:tc>
      </w:tr>
      <w:tr w:rsidR="0011187C" w:rsidRPr="00995CFB" w14:paraId="6384285D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5D7A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FCEC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D8F33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(Intercept)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73C4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4F0A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51546.264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2322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BE900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4192.410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67A1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7B7ED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7CF9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2F10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12.295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55D0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FAEE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51B4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406BE334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D731E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61EF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A8A1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yrs.service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DE5D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36043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-150.647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0D950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D85F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116.061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A100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5C39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-0.065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C888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DE694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-1.298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37F4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6938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2F28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12F2D608" w14:textId="77777777" w:rsidTr="001118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1B49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B676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9E65A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rank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6FD09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234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25912.460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5236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D005D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1966.837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3BB9C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148FB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0.657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A20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975AF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13.175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46236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88ED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C3ED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55FC06D8" w14:textId="77777777" w:rsidTr="0011187C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909BF49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40947A4F" w14:textId="77777777" w:rsidTr="0011187C">
        <w:trPr>
          <w:gridAfter w:val="7"/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09F7691" w14:textId="77777777" w:rsidR="0011187C" w:rsidRPr="00995CFB" w:rsidRDefault="0011187C" w:rsidP="001118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Part And Partial Correlations </w:t>
            </w:r>
          </w:p>
        </w:tc>
      </w:tr>
      <w:tr w:rsidR="0011187C" w:rsidRPr="00995CFB" w14:paraId="6E26178D" w14:textId="77777777" w:rsidTr="0011187C">
        <w:trPr>
          <w:gridAfter w:val="7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B24F62D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404EF24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C572D43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Partial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77066D7" w14:textId="77777777" w:rsidR="0011187C" w:rsidRPr="00995CFB" w:rsidRDefault="0011187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95CFB">
              <w:rPr>
                <w:rFonts w:cstheme="minorHAnsi"/>
                <w:b/>
                <w:bCs/>
                <w:sz w:val="24"/>
                <w:szCs w:val="24"/>
              </w:rPr>
              <w:t xml:space="preserve">Part </w:t>
            </w:r>
          </w:p>
        </w:tc>
      </w:tr>
      <w:tr w:rsidR="0011187C" w:rsidRPr="00995CFB" w14:paraId="6983D213" w14:textId="77777777" w:rsidTr="0011187C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2671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8F84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9945D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yrs.service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D5BBA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49AE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-0.065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86FD2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67DD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-0.051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7786E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46849596" w14:textId="77777777" w:rsidTr="0011187C">
        <w:trPr>
          <w:gridAfter w:val="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F1300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904A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41D95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rank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FB309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43097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9064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250D1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  <w:r w:rsidRPr="00995CFB">
              <w:rPr>
                <w:rFonts w:cstheme="minorHAnsi"/>
                <w:sz w:val="24"/>
                <w:szCs w:val="24"/>
              </w:rPr>
              <w:t xml:space="preserve">0.521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35445" w14:textId="77777777" w:rsidR="0011187C" w:rsidRPr="00995CFB" w:rsidRDefault="0011187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1187C" w:rsidRPr="00995CFB" w14:paraId="1FB4F8BC" w14:textId="77777777" w:rsidTr="0011187C">
        <w:trPr>
          <w:gridAfter w:val="7"/>
        </w:trPr>
        <w:tc>
          <w:tcPr>
            <w:tcW w:w="0" w:type="auto"/>
            <w:gridSpan w:val="9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6B7002" w14:textId="77777777" w:rsidR="0011187C" w:rsidRPr="00995CFB" w:rsidRDefault="0011187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58FB12" w14:textId="23BFCCD2" w:rsidR="0011187C" w:rsidRPr="00995CFB" w:rsidRDefault="0011187C">
      <w:pPr>
        <w:rPr>
          <w:rFonts w:cstheme="minorHAnsi"/>
          <w:sz w:val="24"/>
          <w:szCs w:val="24"/>
        </w:rPr>
      </w:pPr>
    </w:p>
    <w:p w14:paraId="10215495" w14:textId="1FD1C793" w:rsidR="0038609D" w:rsidRPr="00995CFB" w:rsidRDefault="0038609D">
      <w:pPr>
        <w:rPr>
          <w:rFonts w:cstheme="minorHAnsi"/>
          <w:color w:val="4472C4" w:themeColor="accent1"/>
          <w:sz w:val="24"/>
          <w:szCs w:val="24"/>
        </w:rPr>
      </w:pPr>
      <w:r w:rsidRPr="00995CFB"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 xml:space="preserve">years in service appears insignificant since its </w:t>
      </w:r>
      <w:r w:rsidR="003054EB" w:rsidRPr="00995CFB">
        <w:rPr>
          <w:rFonts w:cstheme="minorHAnsi"/>
          <w:i/>
          <w:color w:val="4472C4" w:themeColor="accent1"/>
          <w:sz w:val="24"/>
          <w:szCs w:val="24"/>
        </w:rPr>
        <w:t>p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5CFB">
        <w:rPr>
          <w:rFonts w:cstheme="minorHAnsi"/>
          <w:color w:val="4472C4" w:themeColor="accent1"/>
          <w:sz w:val="24"/>
          <w:szCs w:val="24"/>
        </w:rPr>
        <w:t xml:space="preserve">value is greater than 0.05. Moreover, the partial correlation of rank is high further 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>indicati</w:t>
      </w:r>
      <w:r w:rsidRPr="00995CFB">
        <w:rPr>
          <w:rFonts w:cstheme="minorHAnsi"/>
          <w:color w:val="4472C4" w:themeColor="accent1"/>
          <w:sz w:val="24"/>
          <w:szCs w:val="24"/>
        </w:rPr>
        <w:t>ng that it should be controlled when looking at the relationship of years in service and salary.</w:t>
      </w:r>
    </w:p>
    <w:p w14:paraId="3715FE7D" w14:textId="0358BEB1" w:rsidR="0038609D" w:rsidRPr="00995CFB" w:rsidRDefault="0038609D">
      <w:pPr>
        <w:rPr>
          <w:rFonts w:cstheme="minorHAnsi"/>
          <w:color w:val="4472C4" w:themeColor="accent1"/>
          <w:sz w:val="24"/>
          <w:szCs w:val="24"/>
        </w:rPr>
      </w:pPr>
      <w:r w:rsidRPr="00995CFB">
        <w:rPr>
          <w:rFonts w:cstheme="minorHAnsi"/>
          <w:color w:val="4472C4" w:themeColor="accent1"/>
          <w:sz w:val="24"/>
          <w:szCs w:val="24"/>
        </w:rPr>
        <w:t>Take note that the method of JASP in looking at partial correlation is within a regression model, not just purely correlation which other tools execute.</w:t>
      </w:r>
      <w:r w:rsidR="003054EB" w:rsidRPr="00995CFB">
        <w:rPr>
          <w:rFonts w:cstheme="minorHAnsi"/>
          <w:color w:val="4472C4" w:themeColor="accent1"/>
          <w:sz w:val="24"/>
          <w:szCs w:val="24"/>
        </w:rPr>
        <w:t xml:space="preserve"> Some doubt should therefore be cast on using this particular part of the JASP toolkit.</w:t>
      </w:r>
    </w:p>
    <w:sectPr w:rsidR="0038609D" w:rsidRPr="00995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8609D"/>
    <w:rsid w:val="003E5F3C"/>
    <w:rsid w:val="00444B8E"/>
    <w:rsid w:val="004A053F"/>
    <w:rsid w:val="00517598"/>
    <w:rsid w:val="005254AE"/>
    <w:rsid w:val="006A4F88"/>
    <w:rsid w:val="0072116F"/>
    <w:rsid w:val="008051F5"/>
    <w:rsid w:val="00995CFB"/>
    <w:rsid w:val="00A2571C"/>
    <w:rsid w:val="00C8466D"/>
    <w:rsid w:val="00E1582D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5</cp:revision>
  <dcterms:created xsi:type="dcterms:W3CDTF">2020-03-19T13:58:00Z</dcterms:created>
  <dcterms:modified xsi:type="dcterms:W3CDTF">2020-04-13T14:48:00Z</dcterms:modified>
</cp:coreProperties>
</file>