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E896D" w14:textId="77777777" w:rsidR="006F098F" w:rsidRPr="007E70E6" w:rsidRDefault="006F098F" w:rsidP="006F098F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Chapter 10</w:t>
      </w:r>
    </w:p>
    <w:p w14:paraId="127B0380" w14:textId="77777777" w:rsidR="006F098F" w:rsidRPr="007E70E6" w:rsidRDefault="006F098F" w:rsidP="006F098F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Repeated measures two-way ANOVA</w:t>
      </w:r>
    </w:p>
    <w:p w14:paraId="1442045E" w14:textId="77777777" w:rsidR="006F098F" w:rsidRPr="007E70E6" w:rsidRDefault="006F098F" w:rsidP="006F098F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Students’ levels of anxiety were measured based on two sources, examinations and </w:t>
      </w:r>
      <w:r>
        <w:rPr>
          <w:rFonts w:cstheme="minorHAnsi"/>
          <w:sz w:val="24"/>
          <w:szCs w:val="24"/>
        </w:rPr>
        <w:t>social interaction</w:t>
      </w:r>
      <w:r w:rsidRPr="007E70E6">
        <w:rPr>
          <w:rFonts w:cstheme="minorHAnsi"/>
          <w:sz w:val="24"/>
          <w:szCs w:val="24"/>
        </w:rPr>
        <w:t xml:space="preserve">. Both factors were measured pre- and post-activity. Each measurement used a scale of 1 to 10, 1 being the lowest and 10 being the highest. One of the factors is the source of anxiety; the other is time before and after the activity. </w:t>
      </w:r>
    </w:p>
    <w:p w14:paraId="43AE4CD6" w14:textId="77777777" w:rsidR="006F098F" w:rsidRPr="007E70E6" w:rsidRDefault="006F098F" w:rsidP="006F098F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Perform a repeated measures two-way ANOVA in JASP to analyze the individual and interaction effects of activity and time on the students’ anxiety levels (on the Repeated-measures two-way ANOVA csv file).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021"/>
        <w:gridCol w:w="1959"/>
        <w:gridCol w:w="2057"/>
      </w:tblGrid>
      <w:tr w:rsidR="006F098F" w:rsidRPr="007E70E6" w14:paraId="66C39023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0C67A8C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PreExam_Anxiety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958074E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PostExam_Anxiety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11D08E3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Social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_Anxiety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1EAC63B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Social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_Anxiety</w:t>
            </w:r>
          </w:p>
        </w:tc>
      </w:tr>
      <w:tr w:rsidR="006F098F" w:rsidRPr="007E70E6" w14:paraId="7E976F98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77D6C39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1ADBAEC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0E8BF16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F7702F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6F098F" w:rsidRPr="007E70E6" w14:paraId="2B2A823B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2A12716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B653D0D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E3EF32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5C11FB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6F098F" w:rsidRPr="007E70E6" w14:paraId="1A3937A1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8D2E62E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DD536E5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7A7D446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873640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F098F" w:rsidRPr="007E70E6" w14:paraId="240135AF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017D110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CBC27C8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94EFCBE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43041B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F098F" w:rsidRPr="007E70E6" w14:paraId="05886899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D75450D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6E6F2B0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4F94A84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AC781B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6F098F" w:rsidRPr="007E70E6" w14:paraId="4D92BEF9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D215F51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45286EE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0F56DD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844688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F098F" w:rsidRPr="007E70E6" w14:paraId="6E1C72EF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1B5420F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1B3E6A1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DA39CA3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BCCD4B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F098F" w:rsidRPr="007E70E6" w14:paraId="4C7A26F8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4723FF9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E0D04C1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47C3D07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3DF202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7ECA7AE0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535D5D5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D5908C5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BB256D7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BA57E3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F098F" w:rsidRPr="007E70E6" w14:paraId="249D1732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8D8D44B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15510E4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775FE40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A7CE2B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398FAF42" w14:textId="77777777" w:rsidR="006F098F" w:rsidRDefault="006F098F" w:rsidP="006F098F">
      <w:pPr>
        <w:rPr>
          <w:rFonts w:cstheme="minorHAnsi"/>
          <w:sz w:val="24"/>
          <w:szCs w:val="24"/>
        </w:rPr>
      </w:pPr>
    </w:p>
    <w:p w14:paraId="3E119AEA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4470EA09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3ACF2BBE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38CDF503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503D3786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5787FBCD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16D3C570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554A049F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13A024AD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01ABBD52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348A964E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43B50BEC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648BF447" w14:textId="77777777" w:rsidR="006F098F" w:rsidRPr="007E70E6" w:rsidRDefault="006F098F" w:rsidP="006F098F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lastRenderedPageBreak/>
        <w:t>Between-Subjects ANOVA</w:t>
      </w:r>
    </w:p>
    <w:p w14:paraId="682721A1" w14:textId="5A53CDAD" w:rsidR="006F098F" w:rsidRDefault="006F098F" w:rsidP="006F09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During a period of lockdown for COVID-19, wellbeing is broken down according to social class an</w:t>
      </w:r>
      <w:r w:rsidR="00070F2D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environs.  Class: 1 = poor, 2 = working class, 3 = middle class, 4 = upper middle/upper class. </w:t>
      </w:r>
    </w:p>
    <w:p w14:paraId="40421586" w14:textId="77777777" w:rsidR="006F098F" w:rsidRDefault="006F098F" w:rsidP="006F09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Environs: 1 = urban, 2 = suburban, 3 = rural</w:t>
      </w:r>
    </w:p>
    <w:p w14:paraId="42408F12" w14:textId="77777777" w:rsidR="006F098F" w:rsidRPr="007E70E6" w:rsidRDefault="006F098F" w:rsidP="006F09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7E70E6">
        <w:rPr>
          <w:rFonts w:cstheme="minorHAnsi"/>
          <w:sz w:val="24"/>
          <w:szCs w:val="24"/>
        </w:rPr>
        <w:t>The results are as follows (</w:t>
      </w:r>
      <w:r>
        <w:rPr>
          <w:rFonts w:cstheme="minorHAnsi"/>
          <w:sz w:val="24"/>
          <w:szCs w:val="24"/>
        </w:rPr>
        <w:t>in</w:t>
      </w:r>
      <w:r w:rsidRPr="007E70E6">
        <w:rPr>
          <w:rFonts w:cstheme="minorHAnsi"/>
          <w:sz w:val="24"/>
          <w:szCs w:val="24"/>
        </w:rPr>
        <w:t xml:space="preserve"> the Between Subjects ANOVA 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20"/>
        <w:gridCol w:w="1053"/>
      </w:tblGrid>
      <w:tr w:rsidR="006F098F" w:rsidRPr="007E70E6" w14:paraId="3422F111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1BD73C4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Wellbeing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C0EF1F5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650FFC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Environs</w:t>
            </w:r>
          </w:p>
        </w:tc>
      </w:tr>
      <w:tr w:rsidR="006F098F" w:rsidRPr="007E70E6" w14:paraId="7FCCDC47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B86EDB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2599B4F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A7F0C8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6261A963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12B95C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01D686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3C10E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621FC44A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7AC26C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258D57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023E6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5DB29FF8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7BA2C70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C47B18F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7391F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16BF1DA5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8AFC9A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AD70BD6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EE1598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4214689D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CE109F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04876CB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01FB5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23EAB61D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3FE1C5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92E0A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C0F10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152FB97F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E594EF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36A70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B1AC67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0D4DD2A7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2EBFAF3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0736D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D0760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307E94AD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D9702CB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53137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1DACE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00997E3D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1A6F6B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83102B0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40D0DC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1187D095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B8C967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74544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D2FED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3AFFF15A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259A060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36A37D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D69C7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4308CA67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7DADF7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BC976C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0A0258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71EE7C2A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49A27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AEB83C7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2B587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5C376399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1E3F68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473653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FE4F5C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7AEC703A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3F4C2F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FE95F0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EF0700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1251D719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B9A4A1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91A5436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1D8A5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36DC8938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B58E3B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1E5776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0DFE2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4990FF72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88FBC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32F608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97CC9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6D991205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AA4878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4F08BC7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2F388B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181F2668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4554EB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7BA8B7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862AA7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729067F6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E11202C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0C214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64C2C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5DD4EFF1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8F1404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3AC91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4067A5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4D05E9EF" w14:textId="77777777" w:rsidR="006F098F" w:rsidRPr="007E70E6" w:rsidRDefault="006F098F" w:rsidP="006F098F">
      <w:pPr>
        <w:rPr>
          <w:rFonts w:cstheme="minorHAnsi"/>
          <w:sz w:val="24"/>
          <w:szCs w:val="24"/>
        </w:rPr>
      </w:pPr>
    </w:p>
    <w:p w14:paraId="76EC598D" w14:textId="77777777" w:rsidR="006F098F" w:rsidRPr="007E70E6" w:rsidRDefault="006F098F" w:rsidP="006F098F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Test to see if there is a difference </w:t>
      </w:r>
      <w:r>
        <w:rPr>
          <w:rFonts w:cstheme="minorHAnsi"/>
          <w:sz w:val="24"/>
          <w:szCs w:val="24"/>
        </w:rPr>
        <w:t>in the wellbeing scores</w:t>
      </w:r>
      <w:r w:rsidRPr="007E70E6">
        <w:rPr>
          <w:rFonts w:cstheme="minorHAnsi"/>
          <w:sz w:val="24"/>
          <w:szCs w:val="24"/>
        </w:rPr>
        <w:t xml:space="preserve"> according to the factors considered.</w:t>
      </w:r>
    </w:p>
    <w:p w14:paraId="64346D5B" w14:textId="5C0658A3" w:rsidR="006F098F" w:rsidRDefault="006F098F" w:rsidP="006F098F">
      <w:pPr>
        <w:rPr>
          <w:rFonts w:cstheme="minorHAnsi"/>
          <w:sz w:val="24"/>
          <w:szCs w:val="24"/>
        </w:rPr>
      </w:pPr>
    </w:p>
    <w:p w14:paraId="5389330D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51785522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1066EA46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573628A4" w14:textId="77777777" w:rsidR="00070F2D" w:rsidRPr="007E70E6" w:rsidRDefault="00070F2D" w:rsidP="006F098F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2F509EB9" w14:textId="77777777" w:rsidR="006F098F" w:rsidRPr="007E70E6" w:rsidRDefault="006F098F" w:rsidP="006F098F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lastRenderedPageBreak/>
        <w:t>Mixed ANOVA</w:t>
      </w:r>
    </w:p>
    <w:p w14:paraId="42E5DD79" w14:textId="77777777" w:rsidR="006F098F" w:rsidRPr="007E70E6" w:rsidRDefault="006F098F" w:rsidP="006F09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this (completely imaginary) study, dementia patients in their 80s are given half hour talking sessions, later followed by a memory test. All participants have discussions both with an artificial intelligence 'friend' and, at another time, with a member of staff.  While the content matter is the same, the context differs for each group of patients: time context 1 is set within the individuals' youth; time context 2 is set in middle age; the setting for context 3 is when the individuals were in their 70s. </w:t>
      </w: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650"/>
        <w:gridCol w:w="1650"/>
      </w:tblGrid>
      <w:tr w:rsidR="006F098F" w:rsidRPr="007E70E6" w14:paraId="6E50278B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6E42A0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Patient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FEBB89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Time context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66D2E37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RoboFriend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592DDB5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Human</w:t>
            </w:r>
          </w:p>
        </w:tc>
      </w:tr>
      <w:tr w:rsidR="006F098F" w:rsidRPr="007E70E6" w14:paraId="34F932B4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09E195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1FBBC3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E730F3F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F1C8A7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6F098F" w:rsidRPr="007E70E6" w14:paraId="5B3AF47F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1AE8D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63B548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22E6CF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A160E9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6F098F" w:rsidRPr="007E70E6" w14:paraId="022D2B11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C2A21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D088F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3246D3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77F856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6F098F" w:rsidRPr="007E70E6" w14:paraId="075D5F63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D9E79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958EF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F99F8F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0F1CD4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6F098F" w:rsidRPr="007E70E6" w14:paraId="1CB977B5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2101C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4EEF17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C37021F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559450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6F098F" w:rsidRPr="007E70E6" w14:paraId="25209A28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3218A6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E84D2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8E3C700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55626F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6F098F" w:rsidRPr="007E70E6" w14:paraId="2D235591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C6C99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31B17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C72718F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D7B456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6F098F" w:rsidRPr="007E70E6" w14:paraId="0DB767AE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9675F7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3859D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EDBC0DC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F828865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6F098F" w:rsidRPr="007E70E6" w14:paraId="7B2EE0FA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1141A5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104310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7E99AC6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7E36F3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5079E003" w14:textId="77777777" w:rsidR="006F098F" w:rsidRPr="007E70E6" w:rsidRDefault="006F098F" w:rsidP="006F098F">
      <w:pPr>
        <w:rPr>
          <w:rFonts w:cstheme="minorHAnsi"/>
          <w:sz w:val="24"/>
          <w:szCs w:val="24"/>
        </w:rPr>
      </w:pPr>
    </w:p>
    <w:p w14:paraId="6E93C368" w14:textId="77777777" w:rsidR="006F098F" w:rsidRPr="007E70E6" w:rsidRDefault="006F098F" w:rsidP="006F098F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Conduct a mixed ANOVA with JASP and identify which factors are associated with </w:t>
      </w:r>
      <w:r>
        <w:rPr>
          <w:rFonts w:cstheme="minorHAnsi"/>
          <w:sz w:val="24"/>
          <w:szCs w:val="24"/>
        </w:rPr>
        <w:t>clinical outcomes</w:t>
      </w:r>
      <w:r w:rsidRPr="007E70E6">
        <w:rPr>
          <w:rFonts w:cstheme="minorHAnsi"/>
          <w:sz w:val="24"/>
          <w:szCs w:val="24"/>
        </w:rPr>
        <w:t>.</w:t>
      </w:r>
    </w:p>
    <w:p w14:paraId="35BC5156" w14:textId="3334D446" w:rsidR="006F098F" w:rsidRPr="007E70E6" w:rsidRDefault="006F098F" w:rsidP="006F098F">
      <w:pPr>
        <w:rPr>
          <w:rFonts w:cstheme="minorHAnsi"/>
          <w:color w:val="4472C4" w:themeColor="accent1"/>
          <w:sz w:val="24"/>
          <w:szCs w:val="24"/>
        </w:rPr>
      </w:pPr>
    </w:p>
    <w:p w14:paraId="14892118" w14:textId="0CC054FA" w:rsidR="006F098F" w:rsidRPr="007E70E6" w:rsidRDefault="006F098F" w:rsidP="006F098F">
      <w:pPr>
        <w:rPr>
          <w:rFonts w:cstheme="minorHAnsi"/>
          <w:color w:val="4472C4" w:themeColor="accent1"/>
          <w:sz w:val="24"/>
          <w:szCs w:val="24"/>
        </w:rPr>
      </w:pPr>
    </w:p>
    <w:p w14:paraId="6BC748D1" w14:textId="77777777" w:rsidR="006F098F" w:rsidRDefault="006F098F" w:rsidP="006F098F">
      <w:pPr>
        <w:rPr>
          <w:rFonts w:cstheme="minorHAnsi"/>
          <w:sz w:val="24"/>
          <w:szCs w:val="24"/>
        </w:rPr>
      </w:pPr>
    </w:p>
    <w:p w14:paraId="5741757B" w14:textId="4988C29A" w:rsidR="006F098F" w:rsidRPr="007E70E6" w:rsidRDefault="006F098F" w:rsidP="006F098F">
      <w:pPr>
        <w:rPr>
          <w:rFonts w:cstheme="minorHAnsi"/>
          <w:sz w:val="24"/>
          <w:szCs w:val="24"/>
        </w:rPr>
      </w:pPr>
    </w:p>
    <w:sectPr w:rsidR="006F098F" w:rsidRPr="007E7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70F2D"/>
    <w:rsid w:val="00094F11"/>
    <w:rsid w:val="0010705B"/>
    <w:rsid w:val="00162697"/>
    <w:rsid w:val="001937F4"/>
    <w:rsid w:val="001B5D3D"/>
    <w:rsid w:val="001F065D"/>
    <w:rsid w:val="0026778D"/>
    <w:rsid w:val="002704AC"/>
    <w:rsid w:val="002D0E74"/>
    <w:rsid w:val="002F744B"/>
    <w:rsid w:val="00326D84"/>
    <w:rsid w:val="00372265"/>
    <w:rsid w:val="0038667E"/>
    <w:rsid w:val="003A0C18"/>
    <w:rsid w:val="0042771E"/>
    <w:rsid w:val="004A17F1"/>
    <w:rsid w:val="004D409D"/>
    <w:rsid w:val="004E11DD"/>
    <w:rsid w:val="00562F3B"/>
    <w:rsid w:val="006D000C"/>
    <w:rsid w:val="006D0601"/>
    <w:rsid w:val="006F008D"/>
    <w:rsid w:val="006F098F"/>
    <w:rsid w:val="006F60FB"/>
    <w:rsid w:val="00702C45"/>
    <w:rsid w:val="008C61C2"/>
    <w:rsid w:val="008D4C5C"/>
    <w:rsid w:val="00912DA4"/>
    <w:rsid w:val="00925124"/>
    <w:rsid w:val="009F0394"/>
    <w:rsid w:val="00A2515B"/>
    <w:rsid w:val="00A53514"/>
    <w:rsid w:val="00AE4706"/>
    <w:rsid w:val="00B251A3"/>
    <w:rsid w:val="00BB72C6"/>
    <w:rsid w:val="00BC1FC3"/>
    <w:rsid w:val="00BF6460"/>
    <w:rsid w:val="00C11F8B"/>
    <w:rsid w:val="00C139F2"/>
    <w:rsid w:val="00C324A8"/>
    <w:rsid w:val="00C53055"/>
    <w:rsid w:val="00C86CEC"/>
    <w:rsid w:val="00DD326C"/>
    <w:rsid w:val="00E02DFB"/>
    <w:rsid w:val="00E26A96"/>
    <w:rsid w:val="00EA53E0"/>
    <w:rsid w:val="00F23EBC"/>
    <w:rsid w:val="00F77BEE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31</cp:revision>
  <dcterms:created xsi:type="dcterms:W3CDTF">2020-02-22T12:29:00Z</dcterms:created>
  <dcterms:modified xsi:type="dcterms:W3CDTF">2021-05-23T14:24:00Z</dcterms:modified>
</cp:coreProperties>
</file>